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1D1B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</w:pPr>
      <w:r w:rsidRPr="002B22AF"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  <w:t xml:space="preserve">FONDATION NAPOLÉON, </w:t>
      </w:r>
      <w:proofErr w:type="spellStart"/>
      <w:r w:rsidRPr="002B22AF"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  <w:t>Lettre</w:t>
      </w:r>
      <w:proofErr w:type="spellEnd"/>
      <w:r w:rsidRPr="002B22AF"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  <w:t xml:space="preserve"> </w:t>
      </w:r>
      <w:proofErr w:type="spellStart"/>
      <w:r w:rsidRPr="002B22AF"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  <w:t>d’information</w:t>
      </w:r>
      <w:proofErr w:type="spellEnd"/>
      <w:r w:rsidRPr="002B22AF"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  <w:t xml:space="preserve">, </w:t>
      </w:r>
      <w:proofErr w:type="spellStart"/>
      <w:r w:rsidRPr="002B22AF"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  <w:t>Novembre</w:t>
      </w:r>
      <w:proofErr w:type="spellEnd"/>
      <w:r w:rsidRPr="002B22AF">
        <w:rPr>
          <w:rFonts w:ascii="Times New Roman" w:eastAsia="Times New Roman" w:hAnsi="Times New Roman" w:cs="Times New Roman"/>
          <w:b/>
          <w:bCs/>
          <w:color w:val="4B4796"/>
          <w:kern w:val="0"/>
          <w:sz w:val="28"/>
          <w:szCs w:val="28"/>
          <w:lang w:eastAsia="es-CL"/>
          <w14:ligatures w14:val="none"/>
        </w:rPr>
        <w:t xml:space="preserve"> 2022</w:t>
      </w:r>
    </w:p>
    <w:p w14:paraId="67D9F5AF" w14:textId="77777777" w:rsid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</w:pPr>
    </w:p>
    <w:p w14:paraId="3EF1D05F" w14:textId="6A7D66B4" w:rsid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</w:pPr>
      <w:hyperlink r:id="rId5" w:history="1">
        <w:proofErr w:type="spellStart"/>
        <w:r w:rsidRPr="002B22AF">
          <w:rPr>
            <w:rFonts w:ascii="Roboto" w:eastAsia="Times New Roman" w:hAnsi="Roboto" w:cs="Times New Roman"/>
            <w:color w:val="4B4796"/>
            <w:kern w:val="0"/>
            <w:sz w:val="19"/>
            <w:szCs w:val="19"/>
            <w:u w:val="single"/>
            <w:lang w:eastAsia="es-CL"/>
            <w14:ligatures w14:val="none"/>
          </w:rPr>
          <w:t>Accueil</w:t>
        </w:r>
        <w:proofErr w:type="spellEnd"/>
      </w:hyperlink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 » 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fldChar w:fldCharType="begin"/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instrText>HYPERLINK "https://www.napoleon.org/histoire-des-2-empires/"</w:instrText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fldChar w:fldCharType="separate"/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u w:val="single"/>
          <w:lang w:eastAsia="es-CL"/>
          <w14:ligatures w14:val="none"/>
        </w:rPr>
        <w:t>Histoire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u w:val="single"/>
          <w:lang w:eastAsia="es-CL"/>
          <w14:ligatures w14:val="none"/>
        </w:rPr>
        <w:t xml:space="preserve"> des 2 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u w:val="single"/>
          <w:lang w:eastAsia="es-CL"/>
          <w14:ligatures w14:val="none"/>
        </w:rPr>
        <w:t>empires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fldChar w:fldCharType="end"/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 » 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fldChar w:fldCharType="begin"/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instrText>HYPERLINK "https://www.napoleon.org/histoire-des-2-empires/articles/"</w:instrText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fldChar w:fldCharType="separate"/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u w:val="single"/>
          <w:lang w:eastAsia="es-CL"/>
          <w14:ligatures w14:val="none"/>
        </w:rPr>
        <w:t>Article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fldChar w:fldCharType="end"/>
      </w:r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 » Une 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chronique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 de Patrick </w:t>
      </w:r>
      <w:proofErr w:type="gram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Puigmal :</w:t>
      </w:r>
      <w:proofErr w:type="gram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 Plus de 300 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militaires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napoléoniens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luttèrent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pour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>l’indépendance</w:t>
      </w:r>
      <w:proofErr w:type="spellEnd"/>
      <w:r w:rsidRPr="002B22AF"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  <w:t xml:space="preserve"> du Chili</w:t>
      </w:r>
    </w:p>
    <w:p w14:paraId="70F7AC1A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B4796"/>
          <w:kern w:val="0"/>
          <w:sz w:val="19"/>
          <w:szCs w:val="19"/>
          <w:lang w:eastAsia="es-CL"/>
          <w14:ligatures w14:val="none"/>
        </w:rPr>
      </w:pPr>
    </w:p>
    <w:p w14:paraId="51CE08FF" w14:textId="77777777" w:rsidR="002B22AF" w:rsidRDefault="002B22AF" w:rsidP="002B22AF">
      <w:pPr>
        <w:shd w:val="clear" w:color="auto" w:fill="4B4796"/>
        <w:spacing w:after="0" w:line="240" w:lineRule="auto"/>
        <w:ind w:firstLine="300"/>
        <w:outlineLvl w:val="2"/>
        <w:rPr>
          <w:rFonts w:ascii="Roboto" w:eastAsia="Times New Roman" w:hAnsi="Roboto" w:cs="Times New Roman"/>
          <w:b/>
          <w:bCs/>
          <w:caps/>
          <w:color w:val="FFFFFF"/>
          <w:kern w:val="0"/>
          <w:sz w:val="23"/>
          <w:szCs w:val="23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b/>
          <w:bCs/>
          <w:caps/>
          <w:color w:val="FFFFFF"/>
          <w:kern w:val="0"/>
          <w:sz w:val="23"/>
          <w:szCs w:val="23"/>
          <w:lang w:eastAsia="es-CL"/>
          <w14:ligatures w14:val="none"/>
        </w:rPr>
        <w:t>Notre Lettre d'info</w:t>
      </w:r>
    </w:p>
    <w:p w14:paraId="3B48D054" w14:textId="77777777" w:rsidR="002B22AF" w:rsidRPr="002B22AF" w:rsidRDefault="002B22AF" w:rsidP="002B22AF">
      <w:pPr>
        <w:shd w:val="clear" w:color="auto" w:fill="4B4796"/>
        <w:spacing w:after="0" w:line="240" w:lineRule="auto"/>
        <w:ind w:firstLine="300"/>
        <w:outlineLvl w:val="2"/>
        <w:rPr>
          <w:rFonts w:ascii="Roboto" w:eastAsia="Times New Roman" w:hAnsi="Roboto" w:cs="Times New Roman"/>
          <w:b/>
          <w:bCs/>
          <w:caps/>
          <w:color w:val="FFFFFF"/>
          <w:kern w:val="0"/>
          <w:sz w:val="23"/>
          <w:szCs w:val="23"/>
          <w:lang w:eastAsia="es-CL"/>
          <w14:ligatures w14:val="none"/>
        </w:rPr>
      </w:pPr>
    </w:p>
    <w:p w14:paraId="39823FE9" w14:textId="77777777" w:rsidR="002B22AF" w:rsidRDefault="002B22AF" w:rsidP="002B22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B4796"/>
          <w:kern w:val="36"/>
          <w:sz w:val="36"/>
          <w:szCs w:val="36"/>
          <w:lang w:eastAsia="es-CL"/>
          <w14:ligatures w14:val="none"/>
        </w:rPr>
      </w:pPr>
    </w:p>
    <w:p w14:paraId="1C84846E" w14:textId="29766A1C" w:rsidR="002B22AF" w:rsidRDefault="002B22AF" w:rsidP="002B22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B4796"/>
          <w:kern w:val="36"/>
          <w:sz w:val="45"/>
          <w:szCs w:val="45"/>
          <w:lang w:eastAsia="es-CL"/>
          <w14:ligatures w14:val="none"/>
        </w:rPr>
      </w:pPr>
      <w:r w:rsidRPr="002B22AF">
        <w:rPr>
          <w:rFonts w:ascii="Arial" w:eastAsia="Times New Roman" w:hAnsi="Arial" w:cs="Arial"/>
          <w:b/>
          <w:bCs/>
          <w:caps/>
          <w:color w:val="4B4796"/>
          <w:kern w:val="36"/>
          <w:sz w:val="36"/>
          <w:szCs w:val="36"/>
          <w:lang w:eastAsia="es-CL"/>
          <w14:ligatures w14:val="none"/>
        </w:rPr>
        <w:t>Une chronique de Patrick Puigmal</w:t>
      </w:r>
      <w:r w:rsidRPr="002B22AF">
        <w:rPr>
          <w:rFonts w:ascii="Arial" w:eastAsia="Times New Roman" w:hAnsi="Arial" w:cs="Arial"/>
          <w:b/>
          <w:bCs/>
          <w:caps/>
          <w:color w:val="4B4796"/>
          <w:kern w:val="36"/>
          <w:sz w:val="45"/>
          <w:szCs w:val="45"/>
          <w:lang w:eastAsia="es-CL"/>
          <w14:ligatures w14:val="none"/>
        </w:rPr>
        <w:t xml:space="preserve">: </w:t>
      </w:r>
    </w:p>
    <w:p w14:paraId="01DA92B7" w14:textId="77777777" w:rsidR="002B22AF" w:rsidRDefault="002B22AF" w:rsidP="002B22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B4796"/>
          <w:kern w:val="36"/>
          <w:sz w:val="45"/>
          <w:szCs w:val="45"/>
          <w:lang w:eastAsia="es-CL"/>
          <w14:ligatures w14:val="none"/>
        </w:rPr>
      </w:pPr>
    </w:p>
    <w:p w14:paraId="3AE5E652" w14:textId="22D93532" w:rsidR="002B22AF" w:rsidRDefault="002B22AF" w:rsidP="002B22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4B4796"/>
          <w:kern w:val="36"/>
          <w:sz w:val="45"/>
          <w:szCs w:val="45"/>
          <w:lang w:eastAsia="es-CL"/>
          <w14:ligatures w14:val="none"/>
        </w:rPr>
      </w:pPr>
      <w:r w:rsidRPr="002B22AF">
        <w:rPr>
          <w:rFonts w:ascii="Arial" w:eastAsia="Times New Roman" w:hAnsi="Arial" w:cs="Arial"/>
          <w:b/>
          <w:bCs/>
          <w:caps/>
          <w:color w:val="4B4796"/>
          <w:kern w:val="36"/>
          <w:sz w:val="45"/>
          <w:szCs w:val="45"/>
          <w:lang w:eastAsia="es-CL"/>
          <w14:ligatures w14:val="none"/>
        </w:rPr>
        <w:t>Plus de 300 militaires napoléoniens luttèrent pour l’indépendance du Chili</w:t>
      </w:r>
    </w:p>
    <w:p w14:paraId="77AAF4B3" w14:textId="3A2EDCAE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747A6A7E" w14:textId="77777777" w:rsidR="002B22AF" w:rsidRPr="002B22AF" w:rsidRDefault="002B22AF" w:rsidP="002B22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Après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la chute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l’Empire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plus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deux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mille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napoléoniens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participent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luttes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l’indépendance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l’Amérique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gram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latine :</w:t>
      </w:r>
      <w:proofErr w:type="gram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Mexique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comme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Nord,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l’Argentine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Chili,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Sud.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Cette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thématique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totalement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inconnue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y 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encore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vingt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temps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tant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en France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qu’en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Amérique,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doit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sa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nouvelle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actualité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grâce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l’un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proofErr w:type="gram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protagonistes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:</w:t>
      </w:r>
      <w:proofErr w:type="gram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Georges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Beauchef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plutôt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grâce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sa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statue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sur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bords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rivière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Calle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Calle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Valdivia,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sud du Chili. Nous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l’avons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découverte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notre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arrivée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cette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ville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en 1998…</w:t>
      </w:r>
    </w:p>
    <w:p w14:paraId="17545119" w14:textId="77777777" w:rsidR="002B22AF" w:rsidRPr="002B22AF" w:rsidRDefault="002B22AF" w:rsidP="002B22A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</w:p>
    <w:p w14:paraId="18B7E029" w14:textId="77777777" w:rsid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noProof/>
          <w:color w:val="58595B"/>
          <w:kern w:val="0"/>
          <w:sz w:val="24"/>
          <w:szCs w:val="24"/>
          <w:lang w:eastAsia="es-CL"/>
          <w14:ligatures w14:val="none"/>
        </w:rPr>
        <w:drawing>
          <wp:inline distT="0" distB="0" distL="0" distR="0" wp14:anchorId="72D3594A" wp14:editId="2BD97511">
            <wp:extent cx="2944090" cy="2829789"/>
            <wp:effectExtent l="0" t="0" r="8890" b="8890"/>
            <wp:docPr id="1" name="Imagen 4" descr="Une chronique de Patrick Puigmal : Plus de 300 militaires napoléoniens luttèrent pour l’indépendance du Ch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chronique de Patrick Puigmal : Plus de 300 militaires napoléoniens luttèrent pour l’indépendance du Chi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46" cy="286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Patrick Puigmal © DR</w:t>
      </w:r>
    </w:p>
    <w:p w14:paraId="0FFA93D6" w14:textId="77777777" w:rsid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5545E440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611F4196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Personne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presque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l’époque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souvenait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réellement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ni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pourquoi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cette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statue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existait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ce que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signifiait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sa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présence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Chili,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moment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l’indépendance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pays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lecture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mémoires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permis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rendre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compte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qu’il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n’était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venu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seul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depuis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l’Europe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puisqu’une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trentaine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napoléoniens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étaient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cités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côtés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sur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monument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</w:p>
    <w:p w14:paraId="0723F648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Plusieurs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projets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recherche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financés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par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l’université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Los Lagos et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ministère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Sciences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nourri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notre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proofErr w:type="gram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curiosité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:</w:t>
      </w:r>
      <w:proofErr w:type="gram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avons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identifier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un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historique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majeur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totalement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ignoré par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l’historiographie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classique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eut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une grande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influence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sur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création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l’évolution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nouveaux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états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américains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Aujourd’hui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après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plus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vingt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recherches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environ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2 000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soldats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armées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napoléoniennes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toutes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nations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confondues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participé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cette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émancipation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330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furent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actifs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Chili entre 1815 et 1850.</w:t>
      </w:r>
    </w:p>
    <w:p w14:paraId="09ABD305" w14:textId="77777777" w:rsid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Ces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recherches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n’ont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gram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simples :</w:t>
      </w:r>
      <w:proofErr w:type="gram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archives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nationales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officielles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(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Armée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Intérieur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Relations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extérieures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)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extrêmement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incomplètes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et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bibliographie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est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rare.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Heureusement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Service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historique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Défense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Vincennes et les archives en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ligne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Légion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d’honneur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permis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compléter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biographies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ces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hommes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Toutefois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c’est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par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l’intermédiaire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d’une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recherche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systématique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leurs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descendants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avons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découvrir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nombre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journaux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mémoires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correspondances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qui,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grâce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l’étude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prosopographique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considérablement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enrichi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nos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connaissances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sur ces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individus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</w:p>
    <w:p w14:paraId="5BDF0510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1FCB1666" w14:textId="77777777" w:rsidR="002B22AF" w:rsidRDefault="002B22AF" w:rsidP="002B22AF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Quels</w:t>
      </w:r>
      <w:proofErr w:type="spellEnd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sont</w:t>
      </w:r>
      <w:proofErr w:type="spellEnd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principaux</w:t>
      </w:r>
      <w:proofErr w:type="spellEnd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résultats</w:t>
      </w:r>
      <w:proofErr w:type="spellEnd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 xml:space="preserve"> ces </w:t>
      </w:r>
      <w:proofErr w:type="spellStart"/>
      <w:proofErr w:type="gram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recherches</w:t>
      </w:r>
      <w:proofErr w:type="spellEnd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 xml:space="preserve"> ?</w:t>
      </w:r>
      <w:proofErr w:type="gramEnd"/>
    </w:p>
    <w:p w14:paraId="36C748FD" w14:textId="77777777" w:rsidR="002B22AF" w:rsidRPr="002B22AF" w:rsidRDefault="002B22AF" w:rsidP="002B22AF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</w:pPr>
    </w:p>
    <w:p w14:paraId="4D2707A4" w14:textId="77777777" w:rsid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noProof/>
          <w:color w:val="58595B"/>
          <w:kern w:val="0"/>
          <w:sz w:val="24"/>
          <w:szCs w:val="24"/>
          <w:lang w:eastAsia="es-CL"/>
          <w14:ligatures w14:val="none"/>
        </w:rPr>
        <w:drawing>
          <wp:inline distT="0" distB="0" distL="0" distR="0" wp14:anchorId="1BEC303F" wp14:editId="4F038F0B">
            <wp:extent cx="2383155" cy="2784475"/>
            <wp:effectExtent l="0" t="0" r="0" b="0"/>
            <wp:docPr id="2" name="Imagen 3" descr="Benjamin Viel en grand uniforme ©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jamin Viel en grand uniforme © D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Benjamin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Viel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grand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uniforme © DR</w:t>
      </w:r>
    </w:p>
    <w:p w14:paraId="5D7175D9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6D5D0E72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Plus de 300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soldats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Grande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Armée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donc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parvenus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Chili.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Ils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mettent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alors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expérience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service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construction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: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général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Michel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Brayer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(le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seul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général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d’Empire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être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présent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cette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zone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)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lastRenderedPageBreak/>
        <w:t>est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 chef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d’état-major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l’armée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Andes puis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sud du Chili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Joseph Bacler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d’Albe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(fils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général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topographe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Napoléon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) forme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premières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générations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d’ingénieurs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militaires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dresse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fldChar w:fldCharType="begin"/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instrText>HYPERLINK "https://www.napoleon.org/wp-content/uploads/2022/11/plano-de-cancha-rayada-por-bacler-dalbe.jpg" \t "_blank"</w:instrTex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fldChar w:fldCharType="separate"/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plans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des principales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batailles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fldChar w:fldCharType="end"/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Georges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Beauchef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établit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stratégies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permettent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l’inclusion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provinces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Valdivia et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îles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Chiloe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sud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nouvel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Antonio Arcos, Pedro de la Peña,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Felix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Deslandes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Georges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Beauchef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Ambroise Cramer et Pedro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Coustillac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créateurs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professeurs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première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école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militaire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en 1817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Benjamin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Viel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Joseph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Rondizzoni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seuls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ces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soldats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napoléoniens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obtenir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 grade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général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brigade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nouvelle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armée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</w:p>
    <w:p w14:paraId="26000C86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</w:p>
    <w:p w14:paraId="6AED33BD" w14:textId="77777777" w:rsid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noProof/>
          <w:color w:val="58595B"/>
          <w:kern w:val="0"/>
          <w:sz w:val="24"/>
          <w:szCs w:val="24"/>
          <w:lang w:eastAsia="es-CL"/>
          <w14:ligatures w14:val="none"/>
        </w:rPr>
        <w:drawing>
          <wp:inline distT="0" distB="0" distL="0" distR="0" wp14:anchorId="56936EA3" wp14:editId="174F8D83">
            <wp:extent cx="2383155" cy="3927475"/>
            <wp:effectExtent l="0" t="0" r="0" b="0"/>
            <wp:docPr id="3" name="Imagen 2" descr="Portrait d'Ambroise Cramer ©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rait d'Ambroise Cramer © D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92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Portrait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d’Ambroise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Cramer © DR</w:t>
      </w:r>
    </w:p>
    <w:p w14:paraId="2392B514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28E6C94E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Mais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nombreux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colonels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intendants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gouverneurs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civils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militaires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comme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Marguti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Guticke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Brandsen, Cramer,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Beauchef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Althaus,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Raulet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Bellina-Skupieski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Blaye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Borkowski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Giroust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Macharratini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Sowersby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encore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Zeghers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y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progresser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Tortel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sera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le premier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commandant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marine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chilienne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le premier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capitaine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port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Valparaiso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sera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accompagné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la marine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chilienne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par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Rossignol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Hurrel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Lorie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Masson,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Seignoret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Soyer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(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futur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ministre de la Marine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Pérou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),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Bisson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Drinot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Dublet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Maffet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Bouchard (plus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tard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amiral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Pérou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),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Gasquerel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Gerard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Maffet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</w:p>
    <w:p w14:paraId="38C581B0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Certains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bien que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militaires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endosseront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hautes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fonctions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gram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civiles :</w:t>
      </w:r>
      <w:proofErr w:type="gramEnd"/>
    </w:p>
    <w:p w14:paraId="0C0D1A4D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lastRenderedPageBreak/>
        <w:t xml:space="preserve">•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Lozier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premier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directeur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l’Institut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national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Santiago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Dauxion-Lavaysse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premier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directeur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jardin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botanique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musée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d’Histoire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naturelle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Santiago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Bardel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premier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consul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France à Concepción puis a Valdivia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Morenhout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consul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Pays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Bas ;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Brandin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médecin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sauve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une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partie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corps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expéditionnaire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chilien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Pérou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en 1823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quand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utilise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quinine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soigner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la malaria qui en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décimait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rangs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Chapuis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crée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périodique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El verdadero Liberal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et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collège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de Santiago en 1826 ;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  <w:t xml:space="preserve">• Lambert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développera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l’industrie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minière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centre-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nord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pays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</w:p>
    <w:p w14:paraId="6DB6BBE2" w14:textId="77777777" w:rsid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D’autres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souffriront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conséquences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guerre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mourant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combat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comme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frères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Bruix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(les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deux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fils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l’amiral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du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même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nom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), Cramer, Brandsen,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Raulet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Gola,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fusillés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raisons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politiques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comme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Drouet (fils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d’un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protagonistes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fuite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Varennes 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reconnut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Louis XVI),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emprisonnés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condamnés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exilés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expulsés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avoir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positions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politiques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différentes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celles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autorités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nationales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Ces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hommes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étaient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tous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très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libéraux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cachaient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comme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Viel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Rondizzoni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Chapuis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Raulet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Brandsen, Cramer,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Raverot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Blaye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Brayer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Bellina-Skupieski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entre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autres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</w:p>
    <w:p w14:paraId="1280B37E" w14:textId="77777777" w:rsid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3FB59FD8" w14:textId="77777777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1652CAFC" w14:textId="77777777" w:rsid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noProof/>
          <w:color w:val="58595B"/>
          <w:kern w:val="0"/>
          <w:sz w:val="24"/>
          <w:szCs w:val="24"/>
          <w:lang w:eastAsia="es-CL"/>
          <w14:ligatures w14:val="none"/>
        </w:rPr>
        <w:drawing>
          <wp:inline distT="0" distB="0" distL="0" distR="0" wp14:anchorId="67A48B05" wp14:editId="010426C2">
            <wp:extent cx="2383155" cy="3172460"/>
            <wp:effectExtent l="0" t="0" r="0" b="8890"/>
            <wp:docPr id="4" name="Imagen 1" descr="Georges Beauchef ©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rges Beauchef © D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Georges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Beauchef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© DR</w:t>
      </w:r>
    </w:p>
    <w:p w14:paraId="6AD639C5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</w:p>
    <w:p w14:paraId="57158281" w14:textId="03ED509E" w:rsidR="002B22AF" w:rsidRPr="002B22AF" w:rsidRDefault="002B22AF" w:rsidP="002B22A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survécurent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ces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campagnes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à ces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vicissitudes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politiques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– en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plupart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d’entre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eux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–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s’installeront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définitivement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Chili,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créant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familles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qui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feront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souche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perpétuant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non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seulement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leurs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souvenirs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mais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aussi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l’image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celui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qui les </w:t>
      </w:r>
      <w:proofErr w:type="gram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forma :</w:t>
      </w:r>
      <w:proofErr w:type="gram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Napoléon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Ils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eurent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un bel avenir, se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firent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citoyens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part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entière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nouveau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pays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comme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décrit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si bien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Beauchef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mémoires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: </w:t>
      </w:r>
      <w:proofErr w:type="gram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« Le</w:t>
      </w:r>
      <w:proofErr w:type="gram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pays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que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tout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cœur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j’avais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aidé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à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libérer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était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beau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il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faisait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aimer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et je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l’ai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aimé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dès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lastRenderedPageBreak/>
        <w:t xml:space="preserve">le premier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instant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. 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br/>
      </w:r>
    </w:p>
    <w:p w14:paraId="6F3C77D6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Le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professeur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Puigmal a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été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directeur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maitrise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sciences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humaines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mention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en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histoire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, vice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président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chargé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recherche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et des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deuxième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troisième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cycle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, et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enseigne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aujourd’hui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le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doctorat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en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Sciences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Sociales,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mention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études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territoriales de la Universidad de Los Lagos a Osorno, </w:t>
      </w:r>
      <w:proofErr w:type="spellStart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i/>
          <w:iCs/>
          <w:color w:val="58595B"/>
          <w:kern w:val="0"/>
          <w:sz w:val="24"/>
          <w:szCs w:val="24"/>
          <w:lang w:eastAsia="es-CL"/>
          <w14:ligatures w14:val="none"/>
        </w:rPr>
        <w:t xml:space="preserve"> sud du Chili.</w:t>
      </w:r>
    </w:p>
    <w:p w14:paraId="7DCE4466" w14:textId="77777777" w:rsidR="002B22AF" w:rsidRPr="002B22AF" w:rsidRDefault="002B22AF" w:rsidP="002B22AF">
      <w:pPr>
        <w:shd w:val="clear" w:color="auto" w:fill="FFFFFF"/>
        <w:spacing w:after="0" w:line="240" w:lineRule="auto"/>
        <w:outlineLvl w:val="3"/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</w:pPr>
      <w:proofErr w:type="spell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Pour</w:t>
      </w:r>
      <w:proofErr w:type="spellEnd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aller</w:t>
      </w:r>
      <w:proofErr w:type="spellEnd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 xml:space="preserve"> plus </w:t>
      </w:r>
      <w:proofErr w:type="spellStart"/>
      <w:r w:rsidRPr="002B22AF">
        <w:rPr>
          <w:rFonts w:ascii="Roboto" w:eastAsia="Times New Roman" w:hAnsi="Roboto" w:cs="Times New Roman"/>
          <w:b/>
          <w:bCs/>
          <w:color w:val="58595B"/>
          <w:kern w:val="0"/>
          <w:sz w:val="27"/>
          <w:szCs w:val="27"/>
          <w:lang w:eastAsia="es-CL"/>
          <w14:ligatures w14:val="none"/>
        </w:rPr>
        <w:t>loin</w:t>
      </w:r>
      <w:proofErr w:type="spellEnd"/>
    </w:p>
    <w:p w14:paraId="6D230067" w14:textId="77777777" w:rsidR="002B22AF" w:rsidRPr="002B22AF" w:rsidRDefault="002B22AF" w:rsidP="002B22A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pP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bibliothèque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Fondation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Napoléon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possède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plupart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ouvrages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publiés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(en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langue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espagnole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) par le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professeur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Puigmal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Napoleonica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® la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revue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 (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N°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4, 1-16 ; 2009)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propose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un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ses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articles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, « 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fldChar w:fldCharType="begin"/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instrText>HYPERLINK "https://www.cairn.info/revue-napoleonica-la-revue-2009-1-page-62.htm" \t "_blank"</w:instrTex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fldChar w:fldCharType="separate"/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Indépendance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politique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et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pouvoir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au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Chili et en Argentine :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attitudes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des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officiers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napoléoniens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les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armées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de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>libération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u w:val="single"/>
          <w:lang w:eastAsia="es-CL"/>
          <w14:ligatures w14:val="none"/>
        </w:rPr>
        <w:t xml:space="preserve"> (1817-1830)</w:t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fldChar w:fldCharType="end"/>
      </w:r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 »,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gratuitement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dans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 xml:space="preserve"> son </w:t>
      </w:r>
      <w:proofErr w:type="spellStart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intégralité</w:t>
      </w:r>
      <w:proofErr w:type="spellEnd"/>
      <w:r w:rsidRPr="002B22AF">
        <w:rPr>
          <w:rFonts w:ascii="Roboto" w:eastAsia="Times New Roman" w:hAnsi="Roboto" w:cs="Times New Roman"/>
          <w:color w:val="58595B"/>
          <w:kern w:val="0"/>
          <w:sz w:val="24"/>
          <w:szCs w:val="24"/>
          <w:lang w:eastAsia="es-CL"/>
          <w14:ligatures w14:val="none"/>
        </w:rPr>
        <w:t>.</w:t>
      </w:r>
    </w:p>
    <w:p w14:paraId="3A8A0046" w14:textId="77777777" w:rsidR="004D6943" w:rsidRDefault="004D6943"/>
    <w:sectPr w:rsidR="004D69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153E"/>
    <w:multiLevelType w:val="multilevel"/>
    <w:tmpl w:val="4B9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D065E"/>
    <w:multiLevelType w:val="multilevel"/>
    <w:tmpl w:val="D79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491874">
    <w:abstractNumId w:val="0"/>
  </w:num>
  <w:num w:numId="2" w16cid:durableId="59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AF"/>
    <w:rsid w:val="002B22AF"/>
    <w:rsid w:val="004D6943"/>
    <w:rsid w:val="00A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16D8"/>
  <w15:chartTrackingRefBased/>
  <w15:docId w15:val="{6EE2EA85-B14B-4E46-9DC6-775187B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325">
                  <w:marLeft w:val="1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742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3E3E3"/>
                        <w:left w:val="single" w:sz="6" w:space="12" w:color="E3E3E3"/>
                        <w:bottom w:val="single" w:sz="6" w:space="0" w:color="E3E3E3"/>
                        <w:right w:val="single" w:sz="6" w:space="12" w:color="E3E3E3"/>
                      </w:divBdr>
                      <w:divsChild>
                        <w:div w:id="4018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768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02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58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000000"/>
                        <w:left w:val="none" w:sz="0" w:space="0" w:color="auto"/>
                        <w:bottom w:val="single" w:sz="6" w:space="9" w:color="000000"/>
                        <w:right w:val="none" w:sz="0" w:space="0" w:color="auto"/>
                      </w:divBdr>
                      <w:divsChild>
                        <w:div w:id="2862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8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napoleon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1091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Puigmal</dc:creator>
  <cp:keywords/>
  <dc:description/>
  <cp:lastModifiedBy>Patrick Puigmal</cp:lastModifiedBy>
  <cp:revision>1</cp:revision>
  <dcterms:created xsi:type="dcterms:W3CDTF">2024-10-04T22:19:00Z</dcterms:created>
  <dcterms:modified xsi:type="dcterms:W3CDTF">2024-10-04T22:25:00Z</dcterms:modified>
</cp:coreProperties>
</file>